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F34AAB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F34AAB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F34AA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34AAB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Мастер академске студије Медицинина дуговечности и здраво старење</w:t>
            </w:r>
          </w:p>
        </w:tc>
      </w:tr>
      <w:tr w:rsidR="00DD7A0B" w:rsidRPr="0023032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23032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34AA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3032E">
              <w:rPr>
                <w:rFonts w:ascii="Times New Roman" w:hAnsi="Times New Roman"/>
                <w:b/>
                <w:bCs/>
                <w:sz w:val="20"/>
                <w:szCs w:val="20"/>
              </w:rPr>
              <w:t>Целуларни аспекти старења централног нервног система</w:t>
            </w:r>
          </w:p>
        </w:tc>
      </w:tr>
      <w:tr w:rsidR="00DD7A0B" w:rsidRPr="0023032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23032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3032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303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Светолик Спасић, </w:t>
            </w:r>
            <w:r w:rsidR="002303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Срђан Лопичић, Марија Станојевић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303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303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3032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3032E" w:rsidRPr="002303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први семестар нставе</w:t>
            </w:r>
          </w:p>
        </w:tc>
      </w:tr>
      <w:tr w:rsidR="00DD7A0B" w:rsidRPr="0023032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D7A0B" w:rsidRPr="000B6F58" w:rsidRDefault="00951122" w:rsidP="008759C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заинтетесованих студената са</w:t>
            </w:r>
            <w:r w:rsidR="00B207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механизмима промена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централног </w:t>
            </w:r>
            <w:r w:rsidR="00B207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нерв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ног система на ћелиј</w:t>
            </w:r>
            <w:r w:rsidR="008759C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ском нивоу, као и</w:t>
            </w:r>
            <w:r w:rsidR="00B207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последичним функционалним моторним, сензорним и когнитивним променама током старења.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</w:t>
            </w:r>
            <w:r w:rsidR="00367A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целуларн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</w:t>
            </w:r>
            <w:r w:rsidR="00367A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аспект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има </w:t>
            </w:r>
            <w:r w:rsidR="00367A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поремећаја неурона у оквиру неуродегенративних и других болести нер</w:t>
            </w:r>
            <w:r w:rsidR="006D34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</w:t>
            </w:r>
            <w:r w:rsidR="00367A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ног система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367A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приближ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авање</w:t>
            </w:r>
            <w:r w:rsidR="00367A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етиологиј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67A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патогенетск</w:t>
            </w:r>
            <w:r w:rsidR="006D34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</w:t>
            </w:r>
            <w:r w:rsidR="00367A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механизм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367AE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неуролошких поремећаја који су недвосмислено повезани са старошћу</w:t>
            </w:r>
            <w:r w:rsidR="006D34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Студенти имају прилику да се упознају и са потенцијалним приступима који омогућавају заштиту нервног система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током старења</w:t>
            </w:r>
            <w:r w:rsidR="000B6F58" w:rsidRPr="000B6F5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B6F58">
              <w:rPr>
                <w:rFonts w:ascii="Times New Roman" w:hAnsi="Times New Roman"/>
                <w:bCs/>
                <w:sz w:val="20"/>
                <w:szCs w:val="20"/>
              </w:rPr>
              <w:t>и неуролошких поремећаја повезаних са старењем.</w:t>
            </w:r>
          </w:p>
        </w:tc>
      </w:tr>
      <w:tr w:rsidR="00DD7A0B" w:rsidRPr="000B6F58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D7A0B" w:rsidRPr="000B6F58" w:rsidRDefault="000B6F58" w:rsidP="000B6F5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B6F5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стичу мултидисциплинарно знање пролазећи кроз вишеструке видове наставе. </w:t>
            </w:r>
            <w:r w:rsidRPr="000B6F58">
              <w:rPr>
                <w:rFonts w:ascii="Times New Roman" w:hAnsi="Times New Roman"/>
                <w:sz w:val="20"/>
                <w:szCs w:val="20"/>
                <w:lang w:val="sl-SI"/>
              </w:rPr>
              <w:t>С обзиром да морф</w:t>
            </w:r>
            <w:r>
              <w:rPr>
                <w:rFonts w:ascii="Times New Roman" w:hAnsi="Times New Roman"/>
                <w:sz w:val="20"/>
                <w:szCs w:val="20"/>
              </w:rPr>
              <w:t>олошке, функционалне</w:t>
            </w:r>
            <w:r w:rsidRPr="000B6F58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и биохемијске промене 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ћелијама нервног система </w:t>
            </w:r>
            <w:r w:rsidRPr="000B6F58">
              <w:rPr>
                <w:rFonts w:ascii="Times New Roman" w:hAnsi="Times New Roman"/>
                <w:sz w:val="20"/>
                <w:szCs w:val="20"/>
                <w:lang w:val="sl-SI"/>
              </w:rPr>
              <w:t>чине биолошку подлогу процеса старења и будући да је познато да механизми старења зависе од иреверзибилних и јединствених процеса на ћелијском и молекулском нивоу, посебан акценат је стављен на ове процесе.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D7A0B" w:rsidRPr="00627373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3717B6" w:rsidRDefault="00DD7A0B" w:rsidP="00653F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17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Pr="003717B6" w:rsidRDefault="00DD7A0B" w:rsidP="00653F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17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8A670D" w:rsidRPr="003717B6" w:rsidRDefault="00101565" w:rsidP="00653F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>Увод у основна обележја старења мозга. Структурне и функционалне</w:t>
            </w:r>
            <w:r w:rsidR="008759C0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измене 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>неурна</w:t>
            </w:r>
            <w:r w:rsidR="006A2F36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>глијалних ћелија</w:t>
            </w:r>
            <w:r w:rsidR="006A2F36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8759C0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током старења. 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>Метаболичка контрола и старење неурона.</w:t>
            </w:r>
            <w:r w:rsidR="00653F18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Улога </w:t>
            </w:r>
            <w:r w:rsidR="008104F0" w:rsidRPr="003717B6">
              <w:rPr>
                <w:rFonts w:ascii="Times New Roman" w:hAnsi="Times New Roman"/>
                <w:iCs/>
                <w:sz w:val="20"/>
                <w:szCs w:val="20"/>
              </w:rPr>
              <w:t>контролисане</w:t>
            </w:r>
            <w:r w:rsidR="00653F18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митофагије</w:t>
            </w:r>
            <w:r w:rsidR="008104F0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r w:rsidR="00221BE2">
              <w:rPr>
                <w:rFonts w:ascii="Times New Roman" w:hAnsi="Times New Roman"/>
                <w:iCs/>
                <w:sz w:val="20"/>
                <w:szCs w:val="20"/>
              </w:rPr>
              <w:t>протеинске хомеостазе</w:t>
            </w:r>
            <w:r w:rsidR="008104F0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у „здравом“ старењу неурона.</w:t>
            </w:r>
            <w:r w:rsidR="008759C0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Електрична активност неурона који старе. Утицај старења неурона на њихову комуникацију – синаптичке промене. Оксидативни стрес и старење неурона.</w:t>
            </w:r>
          </w:p>
          <w:p w:rsidR="00DD7A0B" w:rsidRPr="003717B6" w:rsidRDefault="00627373" w:rsidP="00653F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>Целуларни аспекти поремећаја</w:t>
            </w:r>
            <w:r w:rsidR="00AA7C88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неурона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AA7C88" w:rsidRPr="003717B6"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можда</w:t>
            </w:r>
            <w:r w:rsidR="00AA7C88" w:rsidRPr="003717B6">
              <w:rPr>
                <w:rFonts w:ascii="Times New Roman" w:hAnsi="Times New Roman"/>
                <w:iCs/>
                <w:sz w:val="20"/>
                <w:szCs w:val="20"/>
              </w:rPr>
              <w:t>ној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исхем</w:t>
            </w:r>
            <w:r w:rsidR="00AA7C88" w:rsidRPr="003717B6">
              <w:rPr>
                <w:rFonts w:ascii="Times New Roman" w:hAnsi="Times New Roman"/>
                <w:iCs/>
                <w:sz w:val="20"/>
                <w:szCs w:val="20"/>
              </w:rPr>
              <w:t>ији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код старијих. </w:t>
            </w:r>
            <w:r w:rsidR="00AA7C88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Етиологија и 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>патогенетски механизми неуродегенеративних обољења</w:t>
            </w:r>
            <w:r w:rsidR="00AA7C88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код старијих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. Етиопатогенетске основе деменција код старијих. </w:t>
            </w:r>
            <w:r w:rsidR="00AA7C88" w:rsidRPr="003717B6">
              <w:rPr>
                <w:rFonts w:ascii="Times New Roman" w:hAnsi="Times New Roman"/>
                <w:iCs/>
                <w:sz w:val="20"/>
                <w:szCs w:val="20"/>
              </w:rPr>
              <w:t>Етиологија и целуларни механизми настанка епилепсијe у старости.</w:t>
            </w:r>
          </w:p>
          <w:p w:rsidR="00DD7A0B" w:rsidRPr="003717B6" w:rsidRDefault="00DD7A0B" w:rsidP="00653F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17B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3717B6" w:rsidRDefault="008A670D" w:rsidP="0097615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717B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Основе испитивања моторне и сензорне функције нервног система. „</w:t>
            </w:r>
            <w:r w:rsidRPr="003717B6">
              <w:rPr>
                <w:rFonts w:ascii="Times New Roman" w:hAnsi="Times New Roman"/>
                <w:i/>
                <w:iCs/>
                <w:sz w:val="20"/>
                <w:szCs w:val="20"/>
              </w:rPr>
              <w:t>Journal club“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– претраживање научне литературе </w:t>
            </w:r>
            <w:r w:rsidR="00653F18" w:rsidRPr="003717B6">
              <w:rPr>
                <w:rFonts w:ascii="Times New Roman" w:hAnsi="Times New Roman"/>
                <w:iCs/>
                <w:sz w:val="20"/>
                <w:szCs w:val="20"/>
              </w:rPr>
              <w:t>о „здравом“ старењу и заштити централног нервног система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r w:rsidR="00653F18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критичка </w:t>
            </w:r>
            <w:r w:rsidRPr="003717B6">
              <w:rPr>
                <w:rFonts w:ascii="Times New Roman" w:hAnsi="Times New Roman"/>
                <w:iCs/>
                <w:sz w:val="20"/>
                <w:szCs w:val="20"/>
              </w:rPr>
              <w:t>дискусија о прикупљеним</w:t>
            </w:r>
            <w:r w:rsidR="00653F18" w:rsidRPr="003717B6">
              <w:rPr>
                <w:rFonts w:ascii="Times New Roman" w:hAnsi="Times New Roman"/>
                <w:iCs/>
                <w:sz w:val="20"/>
                <w:szCs w:val="20"/>
              </w:rPr>
              <w:t xml:space="preserve"> информацијама.</w:t>
            </w:r>
          </w:p>
        </w:tc>
      </w:tr>
      <w:tr w:rsidR="00DD7A0B" w:rsidRPr="00627373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3717B6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717B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8116B" w:rsidRPr="0058116B" w:rsidRDefault="0058116B" w:rsidP="002C527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3" w:hanging="284"/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Halter JB,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Ouslander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JG,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Studenski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S, High KP,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Asthana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S, Ritchie CS and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Supiano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MA (Eds.)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Hazzard's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Geriatric Medicine and Gerontology</w:t>
            </w:r>
            <w:r w:rsidR="00EF15E8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7th Ed. New York</w:t>
            </w:r>
            <w:r w:rsidR="00EF15E8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McGraw-Hill</w:t>
            </w:r>
            <w:r w:rsidR="00EF15E8">
              <w:rPr>
                <w:rFonts w:ascii="Times New Roman" w:eastAsiaTheme="minorHAnsi" w:hAnsi="Times New Roman"/>
                <w:sz w:val="20"/>
                <w:szCs w:val="20"/>
              </w:rPr>
              <w:t>, 2017</w:t>
            </w:r>
          </w:p>
          <w:p w:rsidR="003717B6" w:rsidRPr="0058116B" w:rsidRDefault="002C5279" w:rsidP="0058116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3" w:hanging="284"/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</w:pPr>
            <w:proofErr w:type="spellStart"/>
            <w:r w:rsidRPr="0058116B">
              <w:rPr>
                <w:rFonts w:ascii="Times New Roman" w:eastAsiaTheme="minorHAnsi" w:hAnsi="Times New Roman"/>
                <w:sz w:val="20"/>
                <w:szCs w:val="20"/>
              </w:rPr>
              <w:t>Kowalska</w:t>
            </w:r>
            <w:proofErr w:type="spellEnd"/>
            <w:r w:rsidRPr="002C5279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 </w:t>
            </w:r>
            <w:r w:rsidRPr="0058116B">
              <w:rPr>
                <w:rFonts w:ascii="Times New Roman" w:eastAsiaTheme="minorHAnsi" w:hAnsi="Times New Roman"/>
                <w:sz w:val="20"/>
                <w:szCs w:val="20"/>
              </w:rPr>
              <w:t>M</w:t>
            </w:r>
            <w:r w:rsidRPr="002C5279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58116B">
              <w:rPr>
                <w:rFonts w:ascii="Times New Roman" w:eastAsiaTheme="minorHAnsi" w:hAnsi="Times New Roman"/>
                <w:sz w:val="20"/>
                <w:szCs w:val="20"/>
              </w:rPr>
              <w:t>Owecki</w:t>
            </w:r>
            <w:proofErr w:type="spellEnd"/>
            <w:r w:rsidRPr="002C5279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 </w:t>
            </w:r>
            <w:r w:rsidRPr="0058116B">
              <w:rPr>
                <w:rFonts w:ascii="Times New Roman" w:eastAsiaTheme="minorHAnsi" w:hAnsi="Times New Roman"/>
                <w:sz w:val="20"/>
                <w:szCs w:val="20"/>
              </w:rPr>
              <w:t>M</w:t>
            </w:r>
            <w:r w:rsidRPr="002C5279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58116B">
              <w:rPr>
                <w:rFonts w:ascii="Times New Roman" w:eastAsiaTheme="minorHAnsi" w:hAnsi="Times New Roman"/>
                <w:sz w:val="20"/>
                <w:szCs w:val="20"/>
              </w:rPr>
              <w:t>Prendecki</w:t>
            </w:r>
            <w:proofErr w:type="spellEnd"/>
            <w:r w:rsidRPr="002C5279">
              <w:rPr>
                <w:rFonts w:ascii="Times New Roman" w:eastAsiaTheme="minorHAnsi" w:hAnsi="Times New Roman"/>
                <w:sz w:val="20"/>
                <w:szCs w:val="20"/>
                <w:lang w:val="sr-Cyrl-CS"/>
              </w:rPr>
              <w:t xml:space="preserve"> </w:t>
            </w:r>
            <w:r w:rsidRPr="0058116B">
              <w:rPr>
                <w:rFonts w:ascii="Times New Roman" w:eastAsiaTheme="minorHAnsi" w:hAnsi="Times New Roman"/>
                <w:sz w:val="20"/>
                <w:szCs w:val="20"/>
              </w:rPr>
              <w:t xml:space="preserve">M et al. </w:t>
            </w:r>
            <w:r w:rsidRPr="002C5279">
              <w:rPr>
                <w:rFonts w:ascii="Times New Roman" w:hAnsi="Times New Roman"/>
                <w:bCs/>
                <w:sz w:val="20"/>
                <w:szCs w:val="20"/>
              </w:rPr>
              <w:t>Aging</w:t>
            </w:r>
            <w:r w:rsidRPr="002C52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C5279">
              <w:rPr>
                <w:rFonts w:ascii="Times New Roman" w:hAnsi="Times New Roman"/>
                <w:bCs/>
                <w:sz w:val="20"/>
                <w:szCs w:val="20"/>
              </w:rPr>
              <w:t>and</w:t>
            </w:r>
            <w:r w:rsidRPr="002C52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C5279">
              <w:rPr>
                <w:rFonts w:ascii="Times New Roman" w:hAnsi="Times New Roman"/>
                <w:bCs/>
                <w:sz w:val="20"/>
                <w:szCs w:val="20"/>
              </w:rPr>
              <w:t>Neurological</w:t>
            </w:r>
            <w:r w:rsidRPr="002C52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C5279">
              <w:rPr>
                <w:rFonts w:ascii="Times New Roman" w:hAnsi="Times New Roman"/>
                <w:bCs/>
                <w:sz w:val="20"/>
                <w:szCs w:val="20"/>
              </w:rPr>
              <w:t>disease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 In</w:t>
            </w:r>
            <w:r w:rsidRPr="002C527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proofErr w:type="spellStart"/>
            <w:r w:rsidRPr="002C5279">
              <w:rPr>
                <w:rFonts w:ascii="Times New Roman" w:hAnsi="Times New Roman"/>
                <w:bCs/>
                <w:sz w:val="20"/>
                <w:szCs w:val="20"/>
              </w:rPr>
              <w:t>Dorszewska</w:t>
            </w:r>
            <w:proofErr w:type="spellEnd"/>
            <w:r w:rsidR="0058116B">
              <w:rPr>
                <w:rFonts w:ascii="Times New Roman" w:hAnsi="Times New Roman"/>
                <w:bCs/>
                <w:sz w:val="20"/>
                <w:szCs w:val="20"/>
              </w:rPr>
              <w:t xml:space="preserve"> J </w:t>
            </w:r>
            <w:r w:rsidRPr="002C52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Pr="002C5279">
              <w:rPr>
                <w:rFonts w:ascii="Times New Roman" w:hAnsi="Times New Roman"/>
                <w:bCs/>
                <w:sz w:val="20"/>
                <w:szCs w:val="20"/>
              </w:rPr>
              <w:t>Ed</w:t>
            </w:r>
            <w:r w:rsidRPr="002C52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.)</w:t>
            </w:r>
            <w:r w:rsidRPr="002C527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2C52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C5279">
              <w:rPr>
                <w:rFonts w:ascii="Times New Roman" w:hAnsi="Times New Roman"/>
                <w:bCs/>
                <w:sz w:val="20"/>
                <w:szCs w:val="20"/>
              </w:rPr>
              <w:t>Senescence</w:t>
            </w:r>
            <w:r w:rsidRPr="002C52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- </w:t>
            </w:r>
            <w:r w:rsidRPr="002C5279">
              <w:rPr>
                <w:rFonts w:ascii="Times New Roman" w:hAnsi="Times New Roman"/>
                <w:bCs/>
                <w:sz w:val="20"/>
                <w:szCs w:val="20"/>
              </w:rPr>
              <w:t>Physiology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C5279">
              <w:rPr>
                <w:rFonts w:ascii="Times New Roman" w:hAnsi="Times New Roman"/>
                <w:bCs/>
                <w:sz w:val="20"/>
                <w:szCs w:val="20"/>
              </w:rPr>
              <w:t>or</w:t>
            </w:r>
            <w:r w:rsidRPr="002C52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C5279">
              <w:rPr>
                <w:rFonts w:ascii="Times New Roman" w:hAnsi="Times New Roman"/>
                <w:bCs/>
                <w:sz w:val="20"/>
                <w:szCs w:val="20"/>
              </w:rPr>
              <w:t>Pathology</w:t>
            </w:r>
            <w:r w:rsidRPr="002C52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8116B" w:rsidRPr="0058116B">
              <w:rPr>
                <w:rFonts w:ascii="Times New Roman" w:hAnsi="Times New Roman"/>
                <w:bCs/>
                <w:sz w:val="20"/>
                <w:szCs w:val="20"/>
              </w:rPr>
              <w:t xml:space="preserve">(pp. </w:t>
            </w:r>
            <w:r w:rsidR="0058116B">
              <w:rPr>
                <w:rFonts w:ascii="Times New Roman" w:hAnsi="Times New Roman"/>
                <w:bCs/>
                <w:sz w:val="20"/>
                <w:szCs w:val="20"/>
              </w:rPr>
              <w:t xml:space="preserve">63-94). </w:t>
            </w:r>
            <w:proofErr w:type="spellStart"/>
            <w:r w:rsidR="0058116B">
              <w:rPr>
                <w:rFonts w:ascii="Times New Roman" w:hAnsi="Times New Roman"/>
                <w:bCs/>
                <w:sz w:val="20"/>
                <w:szCs w:val="20"/>
              </w:rPr>
              <w:t>InTech</w:t>
            </w:r>
            <w:proofErr w:type="spellEnd"/>
            <w:r w:rsidR="0058116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58116B" w:rsidRPr="0058116B">
              <w:rPr>
                <w:rFonts w:ascii="Times New Roman" w:eastAsiaTheme="minorHAnsi" w:hAnsi="Times New Roman"/>
                <w:sz w:val="20"/>
                <w:szCs w:val="16"/>
              </w:rPr>
              <w:t>http://dx.doi.org/10.5772/intechopen.69499</w:t>
            </w:r>
          </w:p>
          <w:p w:rsidR="003717B6" w:rsidRPr="003717B6" w:rsidRDefault="003717B6" w:rsidP="003717B6">
            <w:pPr>
              <w:pStyle w:val="ListParagraph"/>
              <w:numPr>
                <w:ilvl w:val="0"/>
                <w:numId w:val="2"/>
              </w:numPr>
              <w:tabs>
                <w:tab w:val="left" w:pos="283"/>
              </w:tabs>
              <w:spacing w:after="60"/>
              <w:ind w:left="283" w:hanging="284"/>
              <w:rPr>
                <w:rFonts w:ascii="Times New Roman" w:hAnsi="Times New Roman"/>
                <w:bCs/>
                <w:sz w:val="18"/>
                <w:szCs w:val="20"/>
                <w:lang w:val="sr-Cyrl-CS"/>
              </w:rPr>
            </w:pPr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 xml:space="preserve">Zia A, </w:t>
            </w:r>
            <w:proofErr w:type="spellStart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>Pourbagher-Shahri</w:t>
            </w:r>
            <w:proofErr w:type="spellEnd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 xml:space="preserve"> AM, </w:t>
            </w:r>
            <w:proofErr w:type="spellStart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>Farkhondeh</w:t>
            </w:r>
            <w:proofErr w:type="spellEnd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 xml:space="preserve"> T, </w:t>
            </w:r>
            <w:proofErr w:type="spellStart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>Samarghandian</w:t>
            </w:r>
            <w:proofErr w:type="spellEnd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 xml:space="preserve"> S. Molecular and cellular pathways contributing to brain aging. </w:t>
            </w:r>
            <w:proofErr w:type="spellStart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>Behav</w:t>
            </w:r>
            <w:proofErr w:type="spellEnd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 xml:space="preserve"> Brain </w:t>
            </w:r>
            <w:proofErr w:type="spellStart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>Funct</w:t>
            </w:r>
            <w:proofErr w:type="spellEnd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>. 2021 Jun 12</w:t>
            </w:r>
            <w:proofErr w:type="gramStart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>;17</w:t>
            </w:r>
            <w:proofErr w:type="gramEnd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 xml:space="preserve">(1):6. </w:t>
            </w:r>
            <w:proofErr w:type="spellStart"/>
            <w:proofErr w:type="gramStart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>doi</w:t>
            </w:r>
            <w:proofErr w:type="spellEnd"/>
            <w:proofErr w:type="gramEnd"/>
            <w:r w:rsidRPr="003717B6">
              <w:rPr>
                <w:rFonts w:ascii="Times New Roman" w:hAnsi="Times New Roman"/>
                <w:sz w:val="20"/>
                <w:shd w:val="clear" w:color="auto" w:fill="FFFFFF"/>
              </w:rPr>
              <w:t>: 10.1186/s12993-021-00179-9. </w:t>
            </w:r>
          </w:p>
          <w:p w:rsidR="00EF15E8" w:rsidRPr="00EF15E8" w:rsidRDefault="00EF15E8" w:rsidP="003717B6">
            <w:pPr>
              <w:pStyle w:val="ListParagraph"/>
              <w:numPr>
                <w:ilvl w:val="0"/>
                <w:numId w:val="2"/>
              </w:numPr>
              <w:tabs>
                <w:tab w:val="left" w:pos="283"/>
              </w:tabs>
              <w:spacing w:after="60"/>
              <w:ind w:left="283" w:hanging="284"/>
              <w:rPr>
                <w:rFonts w:ascii="Times New Roman" w:hAnsi="Times New Roman"/>
                <w:bCs/>
                <w:sz w:val="18"/>
                <w:szCs w:val="20"/>
                <w:lang w:val="sr-Cyrl-CS"/>
              </w:rPr>
            </w:pPr>
            <w:proofErr w:type="spellStart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Castelli</w:t>
            </w:r>
            <w:proofErr w:type="spellEnd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 V, Benedetti E, </w:t>
            </w:r>
            <w:proofErr w:type="spellStart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Antonosante</w:t>
            </w:r>
            <w:proofErr w:type="spellEnd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 A, </w:t>
            </w:r>
            <w:proofErr w:type="spellStart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Catanesi</w:t>
            </w:r>
            <w:proofErr w:type="spellEnd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 M, </w:t>
            </w:r>
            <w:proofErr w:type="spellStart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Pitari</w:t>
            </w:r>
            <w:proofErr w:type="spellEnd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 G, </w:t>
            </w:r>
            <w:proofErr w:type="spellStart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Ippoliti</w:t>
            </w:r>
            <w:proofErr w:type="spellEnd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 R, </w:t>
            </w:r>
            <w:proofErr w:type="spellStart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Cimini</w:t>
            </w:r>
            <w:proofErr w:type="spellEnd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 A, </w:t>
            </w:r>
            <w:proofErr w:type="spellStart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d'Angelo</w:t>
            </w:r>
            <w:proofErr w:type="spellEnd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 M. Neuronal Cells Rearrangement During Aging and Neurodegenerative Disease: Metabolism, Oxidative Stress and Organelles Dynamic. Front Mol </w:t>
            </w:r>
            <w:proofErr w:type="spellStart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Neurosci</w:t>
            </w:r>
            <w:proofErr w:type="spellEnd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. 2019 May 28</w:t>
            </w:r>
            <w:proofErr w:type="gramStart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;12:132</w:t>
            </w:r>
            <w:proofErr w:type="gramEnd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. </w:t>
            </w:r>
            <w:proofErr w:type="spellStart"/>
            <w:proofErr w:type="gramStart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doi</w:t>
            </w:r>
            <w:proofErr w:type="spellEnd"/>
            <w:proofErr w:type="gramEnd"/>
            <w:r w:rsidRPr="00EF15E8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: 10.3389/fnmol.2019.00132.</w:t>
            </w:r>
          </w:p>
          <w:p w:rsidR="003717B6" w:rsidRPr="003717B6" w:rsidRDefault="003717B6" w:rsidP="003717B6">
            <w:pPr>
              <w:pStyle w:val="ListParagraph"/>
              <w:numPr>
                <w:ilvl w:val="0"/>
                <w:numId w:val="2"/>
              </w:numPr>
              <w:tabs>
                <w:tab w:val="left" w:pos="283"/>
              </w:tabs>
              <w:spacing w:after="60"/>
              <w:ind w:left="283" w:hanging="284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Mattson MP, Magnus T. Ageing and neuronal vulnerability. Nat Rev </w:t>
            </w:r>
            <w:proofErr w:type="spellStart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Neurosci</w:t>
            </w:r>
            <w:proofErr w:type="spellEnd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 2006 Apr</w:t>
            </w:r>
            <w:proofErr w:type="gramStart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;7</w:t>
            </w:r>
            <w:proofErr w:type="gramEnd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(4):278-94. </w:t>
            </w:r>
            <w:proofErr w:type="spellStart"/>
            <w:proofErr w:type="gramStart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doi</w:t>
            </w:r>
            <w:proofErr w:type="spellEnd"/>
            <w:proofErr w:type="gramEnd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: 10.1038/nrn1886.</w:t>
            </w:r>
          </w:p>
          <w:p w:rsidR="003717B6" w:rsidRPr="003717B6" w:rsidRDefault="003717B6" w:rsidP="003717B6">
            <w:pPr>
              <w:pStyle w:val="ListParagraph"/>
              <w:numPr>
                <w:ilvl w:val="0"/>
                <w:numId w:val="2"/>
              </w:numPr>
              <w:tabs>
                <w:tab w:val="left" w:pos="283"/>
              </w:tabs>
              <w:spacing w:after="60"/>
              <w:ind w:left="283" w:hanging="284"/>
              <w:rPr>
                <w:rFonts w:ascii="Times New Roman" w:hAnsi="Times New Roman"/>
                <w:bCs/>
                <w:sz w:val="18"/>
                <w:szCs w:val="20"/>
                <w:lang w:val="sr-Cyrl-CS"/>
              </w:rPr>
            </w:pPr>
            <w:r w:rsidRPr="003717B6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Rizzo V, Richman J, </w:t>
            </w:r>
            <w:proofErr w:type="spellStart"/>
            <w:r w:rsidRPr="003717B6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Puthanveettil</w:t>
            </w:r>
            <w:proofErr w:type="spellEnd"/>
            <w:r w:rsidRPr="003717B6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 SV. Dissecting mechanisms of brain aging by studying the intrinsic excitability of neurons. Front Aging </w:t>
            </w:r>
            <w:proofErr w:type="spellStart"/>
            <w:r w:rsidRPr="003717B6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Neurosci</w:t>
            </w:r>
            <w:proofErr w:type="spellEnd"/>
            <w:r w:rsidRPr="003717B6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. 2015 Jan 6</w:t>
            </w:r>
            <w:proofErr w:type="gramStart"/>
            <w:r w:rsidRPr="003717B6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;6:337</w:t>
            </w:r>
            <w:proofErr w:type="gramEnd"/>
            <w:r w:rsidRPr="003717B6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. </w:t>
            </w:r>
            <w:proofErr w:type="spellStart"/>
            <w:r w:rsidRPr="003717B6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doi</w:t>
            </w:r>
            <w:proofErr w:type="spellEnd"/>
            <w:r w:rsidRPr="003717B6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: 10.3389/fnagi.2014.00337</w:t>
            </w:r>
          </w:p>
          <w:p w:rsidR="003717B6" w:rsidRPr="00EF15E8" w:rsidRDefault="003717B6" w:rsidP="003717B6">
            <w:pPr>
              <w:pStyle w:val="ListParagraph"/>
              <w:numPr>
                <w:ilvl w:val="0"/>
                <w:numId w:val="2"/>
              </w:numPr>
              <w:tabs>
                <w:tab w:val="left" w:pos="283"/>
              </w:tabs>
              <w:spacing w:after="60"/>
              <w:ind w:left="283" w:hanging="284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Mattson MP, </w:t>
            </w:r>
            <w:proofErr w:type="spellStart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Arumugam</w:t>
            </w:r>
            <w:proofErr w:type="spellEnd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TV. Hallmarks of Brain Aging: Adaptive and Pathological Modification by Metabolic States. Cell </w:t>
            </w:r>
            <w:proofErr w:type="spellStart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Metab</w:t>
            </w:r>
            <w:proofErr w:type="spellEnd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2018 Jun 5;27(6):1176-1199. </w:t>
            </w:r>
            <w:proofErr w:type="spellStart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doi</w:t>
            </w:r>
            <w:proofErr w:type="spellEnd"/>
            <w:r w:rsidRPr="003717B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: 10.1016/j.cmet.2018.05.011. </w:t>
            </w:r>
          </w:p>
          <w:p w:rsidR="00EF15E8" w:rsidRPr="00A2293D" w:rsidRDefault="00EF15E8" w:rsidP="00EF15E8">
            <w:pPr>
              <w:pStyle w:val="ListParagraph"/>
              <w:tabs>
                <w:tab w:val="left" w:pos="283"/>
              </w:tabs>
              <w:spacing w:after="60"/>
              <w:ind w:left="283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  <w:p w:rsidR="00A2293D" w:rsidRPr="00A2293D" w:rsidRDefault="00A2293D" w:rsidP="003717B6">
            <w:pPr>
              <w:pStyle w:val="ListParagraph"/>
              <w:numPr>
                <w:ilvl w:val="0"/>
                <w:numId w:val="2"/>
              </w:numPr>
              <w:tabs>
                <w:tab w:val="left" w:pos="283"/>
              </w:tabs>
              <w:spacing w:after="60"/>
              <w:ind w:left="283" w:hanging="284"/>
              <w:rPr>
                <w:rFonts w:ascii="Times New Roman" w:hAnsi="Times New Roman"/>
                <w:bCs/>
                <w:sz w:val="16"/>
                <w:szCs w:val="20"/>
                <w:lang w:val="sr-Cyrl-CS"/>
              </w:rPr>
            </w:pPr>
            <w:proofErr w:type="spellStart"/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lastRenderedPageBreak/>
              <w:t>Teissier</w:t>
            </w:r>
            <w:proofErr w:type="spellEnd"/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 T, Boulanger E, </w:t>
            </w:r>
            <w:proofErr w:type="spellStart"/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Deramecourt</w:t>
            </w:r>
            <w:proofErr w:type="spellEnd"/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 V. Normal ageing of the brain: Histological and biological aspects. Rev </w:t>
            </w:r>
            <w:proofErr w:type="spellStart"/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Neurol</w:t>
            </w:r>
            <w:proofErr w:type="spellEnd"/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 (Paris). 2020 Nov;176(9):649-660. </w:t>
            </w:r>
            <w:proofErr w:type="spellStart"/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doi</w:t>
            </w:r>
            <w:proofErr w:type="spellEnd"/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: 10.1016/j.neurol.2020.03.017. </w:t>
            </w:r>
          </w:p>
          <w:p w:rsidR="00DD7A0B" w:rsidRPr="00EF15E8" w:rsidRDefault="00A2293D" w:rsidP="00EF15E8">
            <w:pPr>
              <w:pStyle w:val="ListParagraph"/>
              <w:numPr>
                <w:ilvl w:val="0"/>
                <w:numId w:val="2"/>
              </w:numPr>
              <w:tabs>
                <w:tab w:val="left" w:pos="283"/>
              </w:tabs>
              <w:spacing w:after="60"/>
              <w:ind w:left="283" w:hanging="284"/>
              <w:rPr>
                <w:rFonts w:ascii="Times New Roman" w:hAnsi="Times New Roman"/>
                <w:bCs/>
                <w:sz w:val="18"/>
                <w:szCs w:val="20"/>
                <w:lang w:val="sr-Cyrl-CS"/>
              </w:rPr>
            </w:pPr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  <w:lang w:val="de-DE"/>
              </w:rPr>
              <w:t xml:space="preserve">Hou Y, Dan X, Babbar M, Wei Y, Hasselbalch SG, Croteau DL, Bohr VA. </w:t>
            </w:r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 xml:space="preserve">Ageing as a risk factor for neurodegenerative disease. Nat Rev Neurol. 2019 Oct;15(10):565-581. </w:t>
            </w:r>
            <w:proofErr w:type="spellStart"/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doi</w:t>
            </w:r>
            <w:proofErr w:type="spellEnd"/>
            <w:r w:rsidRPr="00A2293D">
              <w:rPr>
                <w:rFonts w:ascii="Times New Roman" w:hAnsi="Times New Roman"/>
                <w:color w:val="212121"/>
                <w:sz w:val="20"/>
                <w:shd w:val="clear" w:color="auto" w:fill="FFFFFF"/>
              </w:rPr>
              <w:t>: 10.1038/s41582-019-0244-7.</w:t>
            </w:r>
          </w:p>
        </w:tc>
      </w:tr>
      <w:tr w:rsidR="00DD7A0B" w:rsidRPr="00627373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C158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  <w:r w:rsidR="00245F1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158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158E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5F1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627373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6A2F36" w:rsidP="006A2F3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семинари, вежбе, </w:t>
            </w:r>
            <w:r w:rsidRPr="006A2F36">
              <w:rPr>
                <w:rFonts w:ascii="Times New Roman" w:hAnsi="Times New Roman"/>
                <w:i/>
                <w:sz w:val="20"/>
                <w:szCs w:val="20"/>
              </w:rPr>
              <w:t>„journal club“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</w:t>
            </w:r>
            <w:r>
              <w:rPr>
                <w:rFonts w:ascii="Times New Roman" w:hAnsi="Times New Roman"/>
                <w:sz w:val="20"/>
                <w:szCs w:val="20"/>
              </w:rPr>
              <w:t>a (</w:t>
            </w: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презентације индивидуалног рада студената на </w:t>
            </w:r>
            <w:r>
              <w:rPr>
                <w:rFonts w:ascii="Times New Roman" w:hAnsi="Times New Roman"/>
                <w:sz w:val="20"/>
                <w:szCs w:val="20"/>
              </w:rPr>
              <w:t>конкретну задату тему</w:t>
            </w: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користећи литературу и прирпемљене материјале и научне чланке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). </w:t>
            </w: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Последња активност ће бити завршни испит.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E63058" w:rsidRDefault="00E6305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E63058" w:rsidRDefault="00E6305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63058">
              <w:rPr>
                <w:rFonts w:ascii="Times New Roman" w:hAnsi="Times New Roman"/>
                <w:b/>
                <w:iCs/>
                <w:sz w:val="20"/>
                <w:szCs w:val="20"/>
              </w:rPr>
              <w:t>7</w:t>
            </w:r>
            <w:r w:rsidR="00406222" w:rsidRPr="00E6305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E63058" w:rsidRDefault="00E6305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3058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EF15E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E6305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D7A0B" w:rsidRPr="00E63058" w:rsidRDefault="00E6305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E5F5A"/>
    <w:multiLevelType w:val="hybridMultilevel"/>
    <w:tmpl w:val="E4ECB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D6743"/>
    <w:multiLevelType w:val="hybridMultilevel"/>
    <w:tmpl w:val="471A3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5678E"/>
    <w:rsid w:val="000B6F58"/>
    <w:rsid w:val="00101565"/>
    <w:rsid w:val="00221BE2"/>
    <w:rsid w:val="0023032E"/>
    <w:rsid w:val="00245F15"/>
    <w:rsid w:val="002C5279"/>
    <w:rsid w:val="00367AEF"/>
    <w:rsid w:val="003717B6"/>
    <w:rsid w:val="003875F1"/>
    <w:rsid w:val="003D48BF"/>
    <w:rsid w:val="00406222"/>
    <w:rsid w:val="004B64F2"/>
    <w:rsid w:val="0058116B"/>
    <w:rsid w:val="006070E0"/>
    <w:rsid w:val="00627373"/>
    <w:rsid w:val="00653F18"/>
    <w:rsid w:val="006A2F36"/>
    <w:rsid w:val="006D3463"/>
    <w:rsid w:val="006F40D2"/>
    <w:rsid w:val="008104F0"/>
    <w:rsid w:val="00873F81"/>
    <w:rsid w:val="008759C0"/>
    <w:rsid w:val="008826BA"/>
    <w:rsid w:val="008A670D"/>
    <w:rsid w:val="00920685"/>
    <w:rsid w:val="00951122"/>
    <w:rsid w:val="0097615D"/>
    <w:rsid w:val="00A2293D"/>
    <w:rsid w:val="00A4455E"/>
    <w:rsid w:val="00A8256E"/>
    <w:rsid w:val="00AA7C88"/>
    <w:rsid w:val="00B207EB"/>
    <w:rsid w:val="00C158E2"/>
    <w:rsid w:val="00C37403"/>
    <w:rsid w:val="00D5097F"/>
    <w:rsid w:val="00DD7A0B"/>
    <w:rsid w:val="00E63058"/>
    <w:rsid w:val="00EF15E8"/>
    <w:rsid w:val="00F34AAB"/>
    <w:rsid w:val="00F70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rsid w:val="000B6F58"/>
    <w:pPr>
      <w:ind w:firstLine="720"/>
      <w:jc w:val="both"/>
    </w:pPr>
    <w:rPr>
      <w:rFonts w:ascii="Times New Roman" w:eastAsia="Times New Roman" w:hAnsi="Times New Roman"/>
      <w:sz w:val="28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semiHidden/>
    <w:rsid w:val="000B6F58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6A2F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dcterms:created xsi:type="dcterms:W3CDTF">2021-11-17T16:40:00Z</dcterms:created>
  <dcterms:modified xsi:type="dcterms:W3CDTF">2022-01-11T11:12:00Z</dcterms:modified>
</cp:coreProperties>
</file>